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EF5B" w14:textId="77777777" w:rsidR="0075058A" w:rsidRPr="006A67F4" w:rsidRDefault="0075058A" w:rsidP="005D5D8B">
      <w:pPr>
        <w:spacing w:after="240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b/>
          <w:bCs/>
          <w:color w:val="000000"/>
          <w:lang w:eastAsia="fr-FR"/>
        </w:rPr>
        <w:t>AMENDEMENT</w:t>
      </w:r>
    </w:p>
    <w:p w14:paraId="66A75BE2" w14:textId="77777777" w:rsidR="0075058A" w:rsidRPr="006A67F4" w:rsidRDefault="0075058A" w:rsidP="005D5D8B">
      <w:pPr>
        <w:spacing w:after="240"/>
        <w:rPr>
          <w:rFonts w:ascii="Times" w:eastAsia="Times New Roman" w:hAnsi="Times" w:cstheme="minorHAnsi"/>
          <w:color w:val="000000"/>
          <w:lang w:eastAsia="fr-FR"/>
        </w:rPr>
      </w:pPr>
    </w:p>
    <w:p w14:paraId="3D7CE789" w14:textId="77777777" w:rsidR="0075058A" w:rsidRPr="006A67F4" w:rsidRDefault="0075058A" w:rsidP="005D5D8B">
      <w:pPr>
        <w:spacing w:after="240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b/>
          <w:bCs/>
          <w:color w:val="000000"/>
          <w:u w:val="single"/>
          <w:lang w:eastAsia="fr-FR"/>
        </w:rPr>
        <w:t>ARTICLE 17 </w:t>
      </w:r>
    </w:p>
    <w:p w14:paraId="7BCB44F6" w14:textId="77777777" w:rsidR="0075058A" w:rsidRPr="006A67F4" w:rsidRDefault="0075058A" w:rsidP="0075058A">
      <w:pPr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br/>
      </w:r>
    </w:p>
    <w:p w14:paraId="6458AE82" w14:textId="7C12AEB5" w:rsidR="0075058A" w:rsidRPr="006A67F4" w:rsidRDefault="006B3924" w:rsidP="005D5D8B">
      <w:pPr>
        <w:numPr>
          <w:ilvl w:val="0"/>
          <w:numId w:val="1"/>
        </w:numPr>
        <w:spacing w:after="240"/>
        <w:jc w:val="both"/>
        <w:textAlignment w:val="baseline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Alinéa 4, 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>a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près la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 xml:space="preserve">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phrase</w:t>
      </w:r>
      <w:r w:rsidR="005D5D8B" w:rsidRPr="006A67F4">
        <w:rPr>
          <w:rFonts w:ascii="Times" w:hAnsi="Times" w:cstheme="minorHAnsi"/>
          <w:color w:val="000000"/>
        </w:rPr>
        <w:t> :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 xml:space="preserve"> « </w:t>
      </w:r>
      <w:r w:rsidR="005D5D8B" w:rsidRPr="006A67F4">
        <w:rPr>
          <w:rFonts w:ascii="Times" w:hAnsi="Times"/>
        </w:rPr>
        <w:t xml:space="preserve">Ces rendez-vous de </w:t>
      </w:r>
      <w:proofErr w:type="spellStart"/>
      <w:r w:rsidR="005D5D8B" w:rsidRPr="006A67F4">
        <w:rPr>
          <w:rFonts w:ascii="Times" w:hAnsi="Times"/>
        </w:rPr>
        <w:t>prévention</w:t>
      </w:r>
      <w:proofErr w:type="spellEnd"/>
      <w:r w:rsidR="005D5D8B" w:rsidRPr="006A67F4">
        <w:rPr>
          <w:rFonts w:ascii="Times" w:hAnsi="Times"/>
        </w:rPr>
        <w:t xml:space="preserve"> peuvent donner lieu </w:t>
      </w:r>
      <w:proofErr w:type="spellStart"/>
      <w:r w:rsidR="005D5D8B" w:rsidRPr="006A67F4">
        <w:rPr>
          <w:rFonts w:ascii="Times" w:hAnsi="Times"/>
        </w:rPr>
        <w:t>a</w:t>
      </w:r>
      <w:proofErr w:type="spellEnd"/>
      <w:r w:rsidR="005D5D8B" w:rsidRPr="006A67F4">
        <w:rPr>
          <w:rFonts w:ascii="Times" w:hAnsi="Times"/>
        </w:rPr>
        <w:t xml:space="preserve">̀ des consultations de </w:t>
      </w:r>
      <w:proofErr w:type="spellStart"/>
      <w:r w:rsidR="005D5D8B" w:rsidRPr="006A67F4">
        <w:rPr>
          <w:rFonts w:ascii="Times" w:hAnsi="Times"/>
        </w:rPr>
        <w:t>prévention</w:t>
      </w:r>
      <w:proofErr w:type="spellEnd"/>
      <w:r w:rsidR="005D5D8B" w:rsidRPr="006A67F4">
        <w:rPr>
          <w:rFonts w:ascii="Times" w:hAnsi="Times"/>
        </w:rPr>
        <w:t xml:space="preserve"> et à des </w:t>
      </w:r>
      <w:proofErr w:type="spellStart"/>
      <w:r w:rsidR="005D5D8B" w:rsidRPr="006A67F4">
        <w:rPr>
          <w:rFonts w:ascii="Times" w:hAnsi="Times"/>
        </w:rPr>
        <w:t>séances</w:t>
      </w:r>
      <w:proofErr w:type="spellEnd"/>
      <w:r w:rsidR="005D5D8B" w:rsidRPr="006A67F4">
        <w:rPr>
          <w:rFonts w:ascii="Times" w:hAnsi="Times"/>
        </w:rPr>
        <w:t xml:space="preserve"> d’information, d’</w:t>
      </w:r>
      <w:proofErr w:type="spellStart"/>
      <w:r w:rsidR="005D5D8B" w:rsidRPr="006A67F4">
        <w:rPr>
          <w:rFonts w:ascii="Times" w:hAnsi="Times"/>
        </w:rPr>
        <w:t>éducation</w:t>
      </w:r>
      <w:proofErr w:type="spellEnd"/>
      <w:r w:rsidR="005D5D8B" w:rsidRPr="006A67F4">
        <w:rPr>
          <w:rFonts w:ascii="Times" w:hAnsi="Times"/>
        </w:rPr>
        <w:t xml:space="preserve"> pour la santé, de promotion de la santé et de </w:t>
      </w:r>
      <w:proofErr w:type="spellStart"/>
      <w:r w:rsidR="005D5D8B" w:rsidRPr="006A67F4">
        <w:rPr>
          <w:rFonts w:ascii="Times" w:hAnsi="Times"/>
        </w:rPr>
        <w:t>prévention</w:t>
      </w:r>
      <w:proofErr w:type="spellEnd"/>
      <w:r w:rsidR="005D5D8B" w:rsidRPr="006A67F4">
        <w:rPr>
          <w:rFonts w:ascii="Times" w:hAnsi="Times"/>
        </w:rPr>
        <w:t> »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, insérer une phrase ainsi rédigée :</w:t>
      </w:r>
    </w:p>
    <w:p w14:paraId="5A8ACE6B" w14:textId="11302161" w:rsidR="0075058A" w:rsidRPr="006A67F4" w:rsidRDefault="0075058A" w:rsidP="006B3924">
      <w:pPr>
        <w:spacing w:after="240"/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>“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Afin de faciliter </w:t>
      </w:r>
      <w:r w:rsidR="006B3924" w:rsidRPr="006A67F4">
        <w:rPr>
          <w:rFonts w:ascii="Times" w:eastAsia="Times New Roman" w:hAnsi="Times" w:cstheme="minorHAnsi"/>
          <w:color w:val="000000"/>
          <w:lang w:eastAsia="fr-FR"/>
        </w:rPr>
        <w:t xml:space="preserve">et de guider 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>l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a prescription d’activités physiques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 et sportives</w:t>
      </w:r>
      <w:r w:rsidR="006B3924" w:rsidRPr="006A67F4">
        <w:rPr>
          <w:rFonts w:ascii="Times" w:eastAsia="Times New Roman" w:hAnsi="Times" w:cstheme="minorHAnsi"/>
          <w:color w:val="000000"/>
          <w:lang w:eastAsia="fr-FR"/>
        </w:rPr>
        <w:t>,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 le médecin comme le patient, peuvent s’appuyer sur une grille qualifiée pour orienter le choix</w:t>
      </w:r>
      <w:r w:rsidR="006B3924" w:rsidRPr="006A67F4">
        <w:rPr>
          <w:rFonts w:ascii="Times" w:eastAsia="Times New Roman" w:hAnsi="Times" w:cstheme="minorHAnsi"/>
          <w:color w:val="000000"/>
          <w:lang w:eastAsia="fr-FR"/>
        </w:rPr>
        <w:t xml:space="preserve"> le plus pertinent, </w:t>
      </w:r>
      <w:r w:rsidR="006B3924" w:rsidRPr="006A67F4">
        <w:rPr>
          <w:rFonts w:ascii="Times" w:eastAsia="Times New Roman" w:hAnsi="Times" w:cstheme="minorHAnsi"/>
          <w:color w:val="000000"/>
          <w:lang w:eastAsia="fr-FR"/>
        </w:rPr>
        <w:t>adapté à l’âge et à l’état de santé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>.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”</w:t>
      </w:r>
    </w:p>
    <w:p w14:paraId="7E7D2F5F" w14:textId="77777777" w:rsidR="006B3924" w:rsidRPr="006A67F4" w:rsidRDefault="006B3924" w:rsidP="006B3924">
      <w:pPr>
        <w:spacing w:after="240"/>
        <w:jc w:val="both"/>
        <w:rPr>
          <w:rFonts w:ascii="Times" w:eastAsia="Times New Roman" w:hAnsi="Times" w:cstheme="minorHAnsi"/>
          <w:color w:val="000000"/>
          <w:lang w:eastAsia="fr-FR"/>
        </w:rPr>
      </w:pPr>
    </w:p>
    <w:p w14:paraId="1A1DC8F9" w14:textId="532D700A" w:rsidR="0075058A" w:rsidRPr="006A67F4" w:rsidRDefault="006B3924" w:rsidP="006B3924">
      <w:pPr>
        <w:spacing w:after="240"/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b/>
          <w:bCs/>
          <w:color w:val="000000"/>
          <w:u w:val="single"/>
          <w:lang w:eastAsia="fr-FR"/>
        </w:rPr>
        <w:t>Exposé des motifs</w:t>
      </w:r>
    </w:p>
    <w:p w14:paraId="03B3B3BB" w14:textId="6B83CC62" w:rsidR="0075058A" w:rsidRPr="006A67F4" w:rsidRDefault="0075058A" w:rsidP="0075058A">
      <w:pPr>
        <w:spacing w:before="480" w:after="80"/>
        <w:jc w:val="both"/>
        <w:outlineLvl w:val="0"/>
        <w:rPr>
          <w:rFonts w:ascii="Times" w:eastAsia="Times New Roman" w:hAnsi="Times" w:cstheme="minorHAnsi"/>
          <w:b/>
          <w:bCs/>
          <w:color w:val="000000"/>
          <w:kern w:val="36"/>
          <w:lang w:eastAsia="fr-FR"/>
        </w:rPr>
      </w:pP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95% des Françaises et des Français sont trop sédentaires et en subissent les conséquences</w:t>
      </w:r>
      <w:r w:rsidR="00EC4A6B" w:rsidRPr="006A67F4">
        <w:rPr>
          <w:rStyle w:val="Appelnotedebasdep"/>
          <w:rFonts w:ascii="Times" w:eastAsia="Times New Roman" w:hAnsi="Times" w:cstheme="minorHAnsi"/>
          <w:color w:val="000000"/>
          <w:kern w:val="36"/>
          <w:lang w:eastAsia="fr-FR"/>
        </w:rPr>
        <w:footnoteReference w:id="1"/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, qu’il s’agisse de l’obésité, du surpoids pour 47% d’entre eux ; du diabète, des AVC, des troubles musculo-squelettiques, de la santé mentale qui concerne ici 75% de la population.</w:t>
      </w:r>
    </w:p>
    <w:p w14:paraId="65964129" w14:textId="4D22302A" w:rsidR="00AB7E1E" w:rsidRPr="006A67F4" w:rsidRDefault="0075058A" w:rsidP="0075058A">
      <w:pPr>
        <w:spacing w:before="480" w:after="80"/>
        <w:jc w:val="both"/>
        <w:outlineLvl w:val="0"/>
        <w:rPr>
          <w:rFonts w:ascii="Times" w:eastAsia="Times New Roman" w:hAnsi="Times" w:cstheme="minorHAnsi"/>
          <w:color w:val="000000"/>
          <w:kern w:val="36"/>
          <w:lang w:eastAsia="fr-FR"/>
        </w:rPr>
      </w:pP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Cette sédentarité peut être résorbée</w:t>
      </w:r>
      <w:r w:rsidR="005D5D8B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, </w:t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voire évitée</w:t>
      </w:r>
      <w:r w:rsidR="005D5D8B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,</w:t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 par l’intégration d’une activité physique quotidienne. </w:t>
      </w:r>
    </w:p>
    <w:p w14:paraId="3844967A" w14:textId="45DDB5DA" w:rsidR="00AB7E1E" w:rsidRPr="006A67F4" w:rsidRDefault="0075058A" w:rsidP="0075058A">
      <w:pPr>
        <w:spacing w:before="480" w:after="80"/>
        <w:jc w:val="both"/>
        <w:outlineLvl w:val="0"/>
        <w:rPr>
          <w:rFonts w:ascii="Times" w:eastAsia="Times New Roman" w:hAnsi="Times" w:cstheme="minorHAnsi"/>
          <w:color w:val="000000"/>
          <w:kern w:val="36"/>
          <w:lang w:eastAsia="fr-FR"/>
        </w:rPr>
      </w:pP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En effet, </w:t>
      </w:r>
      <w:r w:rsidR="00AB7E1E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en support des consultations de prévention, mais également pour celui ou celle qui veut pratiquer une activité, il est déterminant de pouvoir </w:t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identifier plus facilement les activités sportives les plus adaptées</w:t>
      </w:r>
      <w:r w:rsidR="00AB7E1E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 pour chacun </w:t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en fonction</w:t>
      </w:r>
      <w:r w:rsidR="00AB7E1E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 :</w:t>
      </w:r>
    </w:p>
    <w:p w14:paraId="0603FC69" w14:textId="3A4D9E36" w:rsidR="00AB7E1E" w:rsidRPr="006A67F4" w:rsidRDefault="00AB7E1E" w:rsidP="0075058A">
      <w:pPr>
        <w:spacing w:before="480" w:after="80"/>
        <w:jc w:val="both"/>
        <w:outlineLvl w:val="0"/>
        <w:rPr>
          <w:rFonts w:ascii="Times" w:eastAsia="Times New Roman" w:hAnsi="Times" w:cstheme="minorHAnsi"/>
          <w:color w:val="000000"/>
          <w:kern w:val="36"/>
          <w:lang w:eastAsia="fr-FR"/>
        </w:rPr>
      </w:pP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-</w:t>
      </w:r>
      <w:r w:rsidR="0075058A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 de l’âge, </w:t>
      </w:r>
    </w:p>
    <w:p w14:paraId="3A6EAF94" w14:textId="77777777" w:rsidR="00AB7E1E" w:rsidRPr="006A67F4" w:rsidRDefault="00AB7E1E" w:rsidP="0075058A">
      <w:pPr>
        <w:spacing w:before="480" w:after="80"/>
        <w:jc w:val="both"/>
        <w:outlineLvl w:val="0"/>
        <w:rPr>
          <w:rFonts w:ascii="Times" w:eastAsia="Times New Roman" w:hAnsi="Times" w:cstheme="minorHAnsi"/>
          <w:color w:val="000000"/>
          <w:kern w:val="36"/>
          <w:lang w:eastAsia="fr-FR"/>
        </w:rPr>
      </w:pP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-</w:t>
      </w:r>
      <w:r w:rsidR="0075058A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du moment de vie (adolescence, grossesse, périnatale, ménopause etc.), d'éventuelles pathologies (diabète, asthme, arthrose </w:t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..</w:t>
      </w:r>
      <w:r w:rsidR="0075058A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.) </w:t>
      </w:r>
    </w:p>
    <w:p w14:paraId="2AA98EF2" w14:textId="7484C32A" w:rsidR="00AB7E1E" w:rsidRPr="006A67F4" w:rsidRDefault="00AB7E1E" w:rsidP="0075058A">
      <w:pPr>
        <w:spacing w:before="480" w:after="80"/>
        <w:jc w:val="both"/>
        <w:outlineLvl w:val="0"/>
        <w:rPr>
          <w:rFonts w:ascii="Times" w:eastAsia="Times New Roman" w:hAnsi="Times" w:cstheme="minorHAnsi"/>
          <w:color w:val="000000"/>
          <w:kern w:val="36"/>
          <w:lang w:eastAsia="fr-FR"/>
        </w:rPr>
      </w:pP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- </w:t>
      </w:r>
      <w:r w:rsidR="0075058A"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>de l’état de santé</w:t>
      </w:r>
      <w:r w:rsidRPr="006A67F4">
        <w:rPr>
          <w:rFonts w:ascii="Times" w:eastAsia="Times New Roman" w:hAnsi="Times" w:cstheme="minorHAnsi"/>
          <w:color w:val="000000"/>
          <w:kern w:val="36"/>
          <w:lang w:eastAsia="fr-FR"/>
        </w:rPr>
        <w:t xml:space="preserve"> et de ses pathologies.</w:t>
      </w:r>
    </w:p>
    <w:p w14:paraId="22C20328" w14:textId="77777777" w:rsidR="0075058A" w:rsidRPr="006A67F4" w:rsidRDefault="0075058A" w:rsidP="0075058A">
      <w:pPr>
        <w:rPr>
          <w:rFonts w:ascii="Times" w:eastAsia="Times New Roman" w:hAnsi="Times" w:cstheme="minorHAnsi"/>
          <w:color w:val="000000"/>
          <w:lang w:eastAsia="fr-FR"/>
        </w:rPr>
      </w:pPr>
    </w:p>
    <w:p w14:paraId="07FFE45C" w14:textId="0D9EEB1B" w:rsidR="0075058A" w:rsidRPr="006A67F4" w:rsidRDefault="00AB7E1E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>L’introduction d’un</w:t>
      </w:r>
      <w:r w:rsidR="006408D3" w:rsidRPr="006A67F4">
        <w:rPr>
          <w:rFonts w:ascii="Times" w:eastAsia="Times New Roman" w:hAnsi="Times" w:cstheme="minorHAnsi"/>
          <w:color w:val="000000"/>
          <w:lang w:eastAsia="fr-FR"/>
        </w:rPr>
        <w:t xml:space="preserve">e grille qualifiée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aurait vocation à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 répondre à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la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problématique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 de la sédentarité et </w:t>
      </w:r>
      <w:r w:rsidR="006A67F4">
        <w:rPr>
          <w:rFonts w:ascii="Times" w:eastAsia="Times New Roman" w:hAnsi="Times" w:cstheme="minorHAnsi"/>
          <w:color w:val="000000"/>
          <w:lang w:eastAsia="fr-FR"/>
        </w:rPr>
        <w:t xml:space="preserve">à 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 xml:space="preserve">inciter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à pratiquer une activité adaptée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, dont le modèle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s’inspire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du </w:t>
      </w:r>
      <w:proofErr w:type="spellStart"/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Nutri</w:t>
      </w:r>
      <w:proofErr w:type="spellEnd"/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-score qui a déjà su démontrer sa pertinence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 et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ses bénéfices. </w:t>
      </w:r>
    </w:p>
    <w:p w14:paraId="3EBB9CBB" w14:textId="77777777" w:rsidR="005D5D8B" w:rsidRPr="006A67F4" w:rsidRDefault="005D5D8B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</w:p>
    <w:p w14:paraId="765D5444" w14:textId="7576AB9D" w:rsidR="005D5D8B" w:rsidRPr="006A67F4" w:rsidRDefault="0075058A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>En effet, le Nutri-score est aujourd’hui connu par 90% des Français et plus d’un Français sur deux déclare avoir changé au moins une habitude d’achat grâce au Nutri-score.  </w:t>
      </w:r>
    </w:p>
    <w:p w14:paraId="31F2D38A" w14:textId="77777777" w:rsidR="0075058A" w:rsidRPr="006A67F4" w:rsidRDefault="0075058A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> </w:t>
      </w:r>
    </w:p>
    <w:p w14:paraId="5348CD5A" w14:textId="2FC77C0E" w:rsidR="006408D3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Cette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grille 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 xml:space="preserve">d’activités physiques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serait </w:t>
      </w:r>
      <w:proofErr w:type="spellStart"/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co</w:t>
      </w:r>
      <w:proofErr w:type="spellEnd"/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-construite par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les sociétés savantes, les représentants de patients et les professionnels de l’activité physique et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sport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ive.</w:t>
      </w:r>
    </w:p>
    <w:p w14:paraId="75121441" w14:textId="77777777" w:rsidR="006408D3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</w:p>
    <w:p w14:paraId="4BAA12CC" w14:textId="55635A04" w:rsidR="0075058A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Elle permettrait au professionnel de santé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en charge des rendez-vous de prévention d’identifier et de prescrire, selon l’âge, les pathologies éventuelles, et l’état de santé de l’individu, les activités physiques les plus adaptées pour ce dernier. </w:t>
      </w:r>
    </w:p>
    <w:p w14:paraId="56A008C1" w14:textId="77777777" w:rsidR="0075058A" w:rsidRPr="006A67F4" w:rsidRDefault="0075058A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> </w:t>
      </w:r>
    </w:p>
    <w:p w14:paraId="5057E239" w14:textId="66CC75F7" w:rsidR="0075058A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Cette grille qualifiée pourrait </w:t>
      </w:r>
      <w:r w:rsidR="006A67F4">
        <w:rPr>
          <w:rFonts w:ascii="Times" w:eastAsia="Times New Roman" w:hAnsi="Times" w:cstheme="minorHAnsi"/>
          <w:color w:val="000000"/>
          <w:lang w:eastAsia="fr-FR"/>
        </w:rPr>
        <w:t xml:space="preserve">avoir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un rôle incitatif et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 </w:t>
      </w:r>
      <w:r w:rsidR="006A67F4">
        <w:rPr>
          <w:rFonts w:ascii="Times" w:eastAsia="Times New Roman" w:hAnsi="Times" w:cstheme="minorHAnsi"/>
          <w:color w:val="000000"/>
          <w:lang w:eastAsia="fr-FR"/>
        </w:rPr>
        <w:t xml:space="preserve">contribuer 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 xml:space="preserve">à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associer 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davantage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l’individu 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à son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 parcours de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 santé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. </w:t>
      </w:r>
    </w:p>
    <w:p w14:paraId="1C54A318" w14:textId="77777777" w:rsidR="006408D3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</w:p>
    <w:p w14:paraId="568E843D" w14:textId="3587A96B" w:rsidR="0075058A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A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l’instar du </w:t>
      </w:r>
      <w:proofErr w:type="spellStart"/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>N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utri</w:t>
      </w:r>
      <w:proofErr w:type="spellEnd"/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-score,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 cette grille </w:t>
      </w:r>
      <w:r w:rsidR="00AB7E1E" w:rsidRPr="006A67F4">
        <w:rPr>
          <w:rFonts w:ascii="Times" w:eastAsia="Times New Roman" w:hAnsi="Times" w:cstheme="minorHAnsi"/>
          <w:color w:val="000000"/>
          <w:lang w:eastAsia="fr-FR"/>
        </w:rPr>
        <w:t xml:space="preserve">serait 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constitué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e de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 symbole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s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 graphique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s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>. Cette codification rend</w:t>
      </w:r>
      <w:r w:rsidRPr="006A67F4">
        <w:rPr>
          <w:rFonts w:ascii="Times" w:eastAsia="Times New Roman" w:hAnsi="Times" w:cstheme="minorHAnsi"/>
          <w:color w:val="000000"/>
          <w:lang w:eastAsia="fr-FR"/>
        </w:rPr>
        <w:t>rait</w:t>
      </w:r>
      <w:r w:rsidR="0075058A" w:rsidRPr="006A67F4">
        <w:rPr>
          <w:rFonts w:ascii="Times" w:eastAsia="Times New Roman" w:hAnsi="Times" w:cstheme="minorHAnsi"/>
          <w:color w:val="000000"/>
          <w:lang w:eastAsia="fr-FR"/>
        </w:rPr>
        <w:t xml:space="preserve"> possible la bonne compréhension par l’individu, de l’apport dont il bénéficie avec l’activité physique entreprise.</w:t>
      </w:r>
    </w:p>
    <w:p w14:paraId="29A346E4" w14:textId="77777777" w:rsidR="006408D3" w:rsidRPr="006A67F4" w:rsidRDefault="006408D3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</w:p>
    <w:p w14:paraId="347408B4" w14:textId="24E93A07" w:rsidR="0075058A" w:rsidRPr="006A67F4" w:rsidRDefault="0075058A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Enfin, 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>elle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 offr</w:t>
      </w:r>
      <w:r w:rsidR="005D5D8B" w:rsidRPr="006A67F4">
        <w:rPr>
          <w:rFonts w:ascii="Times" w:eastAsia="Times New Roman" w:hAnsi="Times" w:cstheme="minorHAnsi"/>
          <w:color w:val="000000"/>
          <w:lang w:eastAsia="fr-FR"/>
        </w:rPr>
        <w:t>irait</w:t>
      </w:r>
      <w:r w:rsidRPr="006A67F4">
        <w:rPr>
          <w:rFonts w:ascii="Times" w:eastAsia="Times New Roman" w:hAnsi="Times" w:cstheme="minorHAnsi"/>
          <w:color w:val="000000"/>
          <w:lang w:eastAsia="fr-FR"/>
        </w:rPr>
        <w:t xml:space="preserve"> la possibilité de réduire considérablement les inégalités d’accès aux activités physiques et sportives, en raison notamment de son accessibilité. </w:t>
      </w:r>
    </w:p>
    <w:p w14:paraId="627EB47C" w14:textId="77777777" w:rsidR="0075058A" w:rsidRPr="006A67F4" w:rsidRDefault="0075058A" w:rsidP="0075058A">
      <w:pPr>
        <w:jc w:val="both"/>
        <w:rPr>
          <w:rFonts w:ascii="Times" w:eastAsia="Times New Roman" w:hAnsi="Times" w:cstheme="minorHAnsi"/>
          <w:color w:val="000000"/>
          <w:lang w:eastAsia="fr-FR"/>
        </w:rPr>
      </w:pPr>
      <w:r w:rsidRPr="006A67F4">
        <w:rPr>
          <w:rFonts w:ascii="Times" w:eastAsia="Times New Roman" w:hAnsi="Times" w:cstheme="minorHAnsi"/>
          <w:color w:val="000000"/>
          <w:lang w:eastAsia="fr-FR"/>
        </w:rPr>
        <w:t> </w:t>
      </w:r>
    </w:p>
    <w:p w14:paraId="31DEE3BF" w14:textId="77777777" w:rsidR="0075058A" w:rsidRPr="006A67F4" w:rsidRDefault="0075058A" w:rsidP="0075058A">
      <w:pPr>
        <w:spacing w:after="240"/>
        <w:rPr>
          <w:rFonts w:ascii="Times" w:eastAsia="Times New Roman" w:hAnsi="Times" w:cstheme="minorHAnsi"/>
          <w:lang w:eastAsia="fr-FR"/>
        </w:rPr>
      </w:pPr>
    </w:p>
    <w:p w14:paraId="4ED3E30A" w14:textId="77777777" w:rsidR="0075058A" w:rsidRPr="006A67F4" w:rsidRDefault="0075058A" w:rsidP="0075058A">
      <w:pPr>
        <w:rPr>
          <w:rFonts w:ascii="Times" w:eastAsia="Times New Roman" w:hAnsi="Times" w:cstheme="minorHAnsi"/>
          <w:lang w:eastAsia="fr-FR"/>
        </w:rPr>
      </w:pPr>
    </w:p>
    <w:p w14:paraId="38D06B41" w14:textId="77777777" w:rsidR="00CA0625" w:rsidRPr="006A67F4" w:rsidRDefault="00CA0625">
      <w:pPr>
        <w:rPr>
          <w:rFonts w:ascii="Times" w:hAnsi="Times" w:cstheme="minorHAnsi"/>
        </w:rPr>
      </w:pPr>
    </w:p>
    <w:sectPr w:rsidR="00CA0625" w:rsidRPr="006A67F4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768C" w14:textId="77777777" w:rsidR="004B36EB" w:rsidRDefault="004B36EB" w:rsidP="00EC4A6B">
      <w:r>
        <w:separator/>
      </w:r>
    </w:p>
  </w:endnote>
  <w:endnote w:type="continuationSeparator" w:id="0">
    <w:p w14:paraId="682921FC" w14:textId="77777777" w:rsidR="004B36EB" w:rsidRDefault="004B36EB" w:rsidP="00EC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CCEF" w14:textId="77777777" w:rsidR="004B36EB" w:rsidRDefault="004B36EB" w:rsidP="00EC4A6B">
      <w:r>
        <w:separator/>
      </w:r>
    </w:p>
  </w:footnote>
  <w:footnote w:type="continuationSeparator" w:id="0">
    <w:p w14:paraId="04B3B087" w14:textId="77777777" w:rsidR="004B36EB" w:rsidRDefault="004B36EB" w:rsidP="00EC4A6B">
      <w:r>
        <w:continuationSeparator/>
      </w:r>
    </w:p>
  </w:footnote>
  <w:footnote w:id="1">
    <w:p w14:paraId="3A44AA33" w14:textId="74524C71" w:rsidR="00EC4A6B" w:rsidRDefault="00EC4A6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D5D8B">
        <w:rPr>
          <w:rFonts w:ascii="Times" w:hAnsi="Times"/>
          <w:color w:val="000000"/>
        </w:rPr>
        <w:t>Avis de l’Anses - Saisine n° « 2017-SA-0064_b » du 18 janvier 2022 - relatif à l’</w:t>
      </w:r>
      <w:proofErr w:type="spellStart"/>
      <w:r w:rsidRPr="005D5D8B">
        <w:rPr>
          <w:rFonts w:ascii="Times" w:hAnsi="Times"/>
          <w:color w:val="000000"/>
        </w:rPr>
        <w:t>évaluation</w:t>
      </w:r>
      <w:proofErr w:type="spellEnd"/>
      <w:r w:rsidRPr="005D5D8B">
        <w:rPr>
          <w:rFonts w:ascii="Times" w:hAnsi="Times"/>
          <w:color w:val="000000"/>
        </w:rPr>
        <w:t xml:space="preserve"> des risques </w:t>
      </w:r>
      <w:proofErr w:type="spellStart"/>
      <w:r w:rsidRPr="005D5D8B">
        <w:rPr>
          <w:rFonts w:ascii="Times" w:hAnsi="Times"/>
          <w:color w:val="000000"/>
        </w:rPr>
        <w:t>liés</w:t>
      </w:r>
      <w:proofErr w:type="spellEnd"/>
      <w:r w:rsidRPr="005D5D8B">
        <w:rPr>
          <w:rFonts w:ascii="Times" w:hAnsi="Times"/>
          <w:color w:val="000000"/>
        </w:rPr>
        <w:t xml:space="preserve"> aux niveaux d’</w:t>
      </w:r>
      <w:proofErr w:type="spellStart"/>
      <w:r w:rsidRPr="005D5D8B">
        <w:rPr>
          <w:rFonts w:ascii="Times" w:hAnsi="Times"/>
          <w:color w:val="000000"/>
        </w:rPr>
        <w:t>activite</w:t>
      </w:r>
      <w:proofErr w:type="spellEnd"/>
      <w:r w:rsidRPr="005D5D8B">
        <w:rPr>
          <w:rFonts w:ascii="Times" w:hAnsi="Times"/>
          <w:color w:val="000000"/>
        </w:rPr>
        <w:t xml:space="preserve">́ physique et de </w:t>
      </w:r>
      <w:proofErr w:type="spellStart"/>
      <w:r w:rsidRPr="005D5D8B">
        <w:rPr>
          <w:rFonts w:ascii="Times" w:hAnsi="Times"/>
          <w:color w:val="000000"/>
        </w:rPr>
        <w:t>sédentarite</w:t>
      </w:r>
      <w:proofErr w:type="spellEnd"/>
      <w:r w:rsidRPr="005D5D8B">
        <w:rPr>
          <w:rFonts w:ascii="Times" w:hAnsi="Times"/>
          <w:color w:val="000000"/>
        </w:rPr>
        <w:t xml:space="preserve">́ des adultes de 18 à 64 ans, hors femmes enceintes et </w:t>
      </w:r>
      <w:proofErr w:type="spellStart"/>
      <w:r w:rsidRPr="005D5D8B">
        <w:rPr>
          <w:rFonts w:ascii="Times" w:hAnsi="Times"/>
          <w:color w:val="000000"/>
        </w:rPr>
        <w:t>ménopausées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438"/>
    <w:multiLevelType w:val="multilevel"/>
    <w:tmpl w:val="F458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8A"/>
    <w:rsid w:val="00202856"/>
    <w:rsid w:val="004B36EB"/>
    <w:rsid w:val="005D5D8B"/>
    <w:rsid w:val="006408D3"/>
    <w:rsid w:val="006A67F4"/>
    <w:rsid w:val="006B3924"/>
    <w:rsid w:val="0075058A"/>
    <w:rsid w:val="00AB7E1E"/>
    <w:rsid w:val="00CA0625"/>
    <w:rsid w:val="00D65AAC"/>
    <w:rsid w:val="00E5262D"/>
    <w:rsid w:val="00EC4A6B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4DEF3"/>
  <w15:chartTrackingRefBased/>
  <w15:docId w15:val="{039F1192-D266-AE4D-9E1E-875304A5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505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58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750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4A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4A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4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2D37B9-41E9-1C43-B697-5660828D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Arnaud</dc:creator>
  <cp:keywords/>
  <dc:description/>
  <cp:lastModifiedBy>stéphanie pistre</cp:lastModifiedBy>
  <cp:revision>5</cp:revision>
  <dcterms:created xsi:type="dcterms:W3CDTF">2022-10-05T10:45:00Z</dcterms:created>
  <dcterms:modified xsi:type="dcterms:W3CDTF">2022-10-05T10:59:00Z</dcterms:modified>
</cp:coreProperties>
</file>