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95EB" w14:textId="77777777" w:rsidR="005F4077" w:rsidRPr="005F4077" w:rsidRDefault="005F4077" w:rsidP="005F4077">
      <w:pPr>
        <w:jc w:val="both"/>
        <w:rPr>
          <w:rFonts w:ascii="Times" w:eastAsia="Times New Roman" w:hAnsi="Times" w:cs="Times New Roman"/>
          <w:b/>
          <w:bCs/>
          <w:color w:val="000000"/>
          <w:u w:val="single"/>
          <w:shd w:val="clear" w:color="auto" w:fill="FFFFFF"/>
          <w:lang w:eastAsia="fr-FR"/>
        </w:rPr>
      </w:pPr>
    </w:p>
    <w:p w14:paraId="679A559D" w14:textId="77777777" w:rsidR="005F4077" w:rsidRPr="005F4077" w:rsidRDefault="005F4077" w:rsidP="005F4077">
      <w:pPr>
        <w:jc w:val="both"/>
        <w:rPr>
          <w:rFonts w:ascii="Times" w:eastAsia="Times New Roman" w:hAnsi="Times" w:cs="Times New Roman"/>
          <w:b/>
          <w:bCs/>
          <w:color w:val="000000"/>
          <w:u w:val="single"/>
          <w:shd w:val="clear" w:color="auto" w:fill="FFFFFF"/>
          <w:lang w:eastAsia="fr-FR"/>
        </w:rPr>
      </w:pPr>
    </w:p>
    <w:p w14:paraId="16DFC302" w14:textId="77777777" w:rsidR="005F4077" w:rsidRPr="005F4077" w:rsidRDefault="005F4077" w:rsidP="005F4077">
      <w:pPr>
        <w:jc w:val="both"/>
        <w:rPr>
          <w:rFonts w:ascii="Times" w:eastAsia="Times New Roman" w:hAnsi="Times" w:cs="Times New Roman"/>
          <w:b/>
          <w:bCs/>
          <w:color w:val="000000"/>
          <w:u w:val="single"/>
          <w:shd w:val="clear" w:color="auto" w:fill="FFFFFF"/>
          <w:lang w:eastAsia="fr-FR"/>
        </w:rPr>
      </w:pPr>
    </w:p>
    <w:p w14:paraId="0293EEEC" w14:textId="26D3653E" w:rsidR="005F4077" w:rsidRPr="005F4077" w:rsidRDefault="005F4077" w:rsidP="005F4077">
      <w:pPr>
        <w:jc w:val="both"/>
        <w:rPr>
          <w:rFonts w:ascii="Times" w:eastAsia="Times New Roman" w:hAnsi="Times" w:cs="Times New Roman"/>
          <w:b/>
          <w:bCs/>
          <w:color w:val="000000"/>
          <w:u w:val="single"/>
          <w:shd w:val="clear" w:color="auto" w:fill="FFFFFF"/>
          <w:lang w:eastAsia="fr-FR"/>
        </w:rPr>
      </w:pPr>
      <w:r w:rsidRPr="005F4077">
        <w:rPr>
          <w:rFonts w:ascii="Times" w:eastAsia="Times New Roman" w:hAnsi="Times" w:cs="Times New Roman"/>
          <w:b/>
          <w:bCs/>
          <w:color w:val="000000"/>
          <w:u w:val="single"/>
          <w:shd w:val="clear" w:color="auto" w:fill="FFFFFF"/>
          <w:lang w:eastAsia="fr-FR"/>
        </w:rPr>
        <w:t xml:space="preserve">Amendement – article 17 </w:t>
      </w:r>
    </w:p>
    <w:p w14:paraId="5FF29BCA" w14:textId="794F6D05" w:rsidR="005F4077" w:rsidRPr="005F4077" w:rsidRDefault="005F4077" w:rsidP="005F4077">
      <w:pPr>
        <w:jc w:val="both"/>
        <w:rPr>
          <w:rFonts w:ascii="Times" w:eastAsia="Times New Roman" w:hAnsi="Times" w:cs="Times New Roman"/>
          <w:color w:val="000000"/>
          <w:shd w:val="clear" w:color="auto" w:fill="FFFFFF"/>
          <w:lang w:eastAsia="fr-FR"/>
        </w:rPr>
      </w:pPr>
    </w:p>
    <w:p w14:paraId="77165472" w14:textId="2EB28E87" w:rsidR="005F4077" w:rsidRPr="005F4077" w:rsidRDefault="005F4077" w:rsidP="005F4077">
      <w:pPr>
        <w:jc w:val="both"/>
        <w:rPr>
          <w:rFonts w:ascii="Times" w:eastAsia="Times New Roman" w:hAnsi="Times" w:cs="Times New Roman"/>
          <w:color w:val="000000"/>
          <w:shd w:val="clear" w:color="auto" w:fill="FFFFFF"/>
          <w:lang w:eastAsia="fr-FR"/>
        </w:rPr>
      </w:pPr>
    </w:p>
    <w:p w14:paraId="1312A74A" w14:textId="4DA877FB" w:rsidR="005F4077" w:rsidRPr="005F4077" w:rsidRDefault="005F4077" w:rsidP="005F4077">
      <w:pPr>
        <w:jc w:val="both"/>
        <w:rPr>
          <w:rFonts w:ascii="Times" w:eastAsia="Times New Roman" w:hAnsi="Times" w:cs="Times New Roman"/>
          <w:color w:val="000000"/>
          <w:shd w:val="clear" w:color="auto" w:fill="FFFFFF"/>
          <w:lang w:eastAsia="fr-FR"/>
        </w:rPr>
      </w:pPr>
    </w:p>
    <w:p w14:paraId="530FB791" w14:textId="7018AB13" w:rsidR="005F4077" w:rsidRPr="005F4077" w:rsidRDefault="005F4077" w:rsidP="005F4077">
      <w:pPr>
        <w:jc w:val="both"/>
        <w:rPr>
          <w:rFonts w:ascii="Times" w:eastAsia="Times New Roman" w:hAnsi="Times" w:cs="Times New Roman"/>
          <w:b/>
          <w:bCs/>
          <w:color w:val="000000"/>
          <w:u w:val="single"/>
          <w:shd w:val="clear" w:color="auto" w:fill="FFFFFF"/>
          <w:lang w:eastAsia="fr-FR"/>
        </w:rPr>
      </w:pPr>
      <w:r w:rsidRPr="005F4077">
        <w:rPr>
          <w:rFonts w:ascii="Times" w:eastAsia="Times New Roman" w:hAnsi="Times" w:cs="Times New Roman"/>
          <w:b/>
          <w:bCs/>
          <w:color w:val="000000"/>
          <w:u w:val="single"/>
          <w:shd w:val="clear" w:color="auto" w:fill="FFFFFF"/>
          <w:lang w:eastAsia="fr-FR"/>
        </w:rPr>
        <w:t>Article Additionnel après l’alinéa 16</w:t>
      </w:r>
    </w:p>
    <w:p w14:paraId="0112797C" w14:textId="77777777" w:rsidR="005F4077" w:rsidRPr="005F4077" w:rsidRDefault="005F4077" w:rsidP="005F4077">
      <w:pPr>
        <w:jc w:val="both"/>
        <w:rPr>
          <w:rFonts w:ascii="Times" w:eastAsia="Times New Roman" w:hAnsi="Times" w:cs="Times New Roman"/>
          <w:color w:val="000000"/>
          <w:shd w:val="clear" w:color="auto" w:fill="FFFFFF"/>
          <w:lang w:eastAsia="fr-FR"/>
        </w:rPr>
      </w:pPr>
    </w:p>
    <w:p w14:paraId="5022D660" w14:textId="2844880A" w:rsidR="00B50097" w:rsidRPr="005F4077" w:rsidRDefault="005F4077" w:rsidP="005F4077">
      <w:pPr>
        <w:jc w:val="both"/>
        <w:rPr>
          <w:rFonts w:ascii="Times" w:eastAsia="Times New Roman" w:hAnsi="Times" w:cs="Times New Roman"/>
          <w:color w:val="000000"/>
          <w:lang w:eastAsia="fr-FR"/>
        </w:rPr>
      </w:pPr>
      <w:r w:rsidRPr="005F4077">
        <w:rPr>
          <w:rFonts w:ascii="Times" w:eastAsia="Times New Roman" w:hAnsi="Times" w:cs="Times New Roman"/>
          <w:color w:val="000000"/>
          <w:shd w:val="clear" w:color="auto" w:fill="FFFFFF"/>
          <w:lang w:eastAsia="fr-FR"/>
        </w:rPr>
        <w:t>L'article L. 1172-1 du code de la santé publique est ainsi modifié : </w:t>
      </w:r>
      <w:r w:rsidRPr="005F4077">
        <w:rPr>
          <w:rFonts w:ascii="Times" w:eastAsia="Times New Roman" w:hAnsi="Times" w:cs="Times New Roman"/>
          <w:color w:val="000000"/>
          <w:lang w:eastAsia="fr-FR"/>
        </w:rPr>
        <w:br/>
      </w:r>
      <w:r w:rsidRPr="005F4077">
        <w:rPr>
          <w:rFonts w:ascii="Times" w:eastAsia="Times New Roman" w:hAnsi="Times" w:cs="Times New Roman"/>
          <w:color w:val="000000"/>
          <w:shd w:val="clear" w:color="auto" w:fill="FFFFFF"/>
          <w:lang w:eastAsia="fr-FR"/>
        </w:rPr>
        <w:t>1° Au premier alinéa, les mots: « personnes atteintes d'une affection de longue durée ou d'une maladie chronique ou présentant des facteurs de risques et des personnes en perte d'autonomie » sont remplacés par :« personnes présentant des risques d’addiction, de santé mentale ou de la survenance de maladie chronique ou atteintes d'une affection de longue durée ou d'une maladie chronique ou présentant des facteurs de risques et des personnes en perte d'autonomie ».</w:t>
      </w:r>
    </w:p>
    <w:p w14:paraId="6823A6A5" w14:textId="77777777" w:rsidR="005F4077" w:rsidRPr="005F4077" w:rsidRDefault="005F4077" w:rsidP="005F4077">
      <w:pPr>
        <w:jc w:val="both"/>
        <w:rPr>
          <w:rFonts w:ascii="Times" w:eastAsia="Times New Roman" w:hAnsi="Times" w:cs="Times New Roman"/>
          <w:color w:val="000000"/>
          <w:lang w:eastAsia="fr-FR"/>
        </w:rPr>
      </w:pPr>
    </w:p>
    <w:p w14:paraId="509F248B" w14:textId="1A9550F6" w:rsidR="005F4077" w:rsidRPr="005F4077" w:rsidRDefault="005F4077" w:rsidP="005F4077">
      <w:pPr>
        <w:pStyle w:val="Paragraphedeliste"/>
        <w:numPr>
          <w:ilvl w:val="0"/>
          <w:numId w:val="1"/>
        </w:numPr>
        <w:spacing w:after="240"/>
        <w:ind w:left="426"/>
        <w:jc w:val="both"/>
        <w:rPr>
          <w:rFonts w:ascii="Times" w:eastAsia="Times New Roman" w:hAnsi="Times" w:cs="Times New Roman"/>
          <w:b/>
          <w:bCs/>
          <w:color w:val="000000"/>
          <w:u w:val="single"/>
          <w:lang w:eastAsia="fr-FR"/>
        </w:rPr>
      </w:pPr>
      <w:r w:rsidRPr="005F4077">
        <w:rPr>
          <w:rFonts w:ascii="Times" w:eastAsia="Times New Roman" w:hAnsi="Times" w:cs="Times New Roman"/>
          <w:b/>
          <w:bCs/>
          <w:color w:val="000000"/>
          <w:u w:val="single"/>
          <w:lang w:eastAsia="fr-FR"/>
        </w:rPr>
        <w:t>Exposé des motifs</w:t>
      </w:r>
    </w:p>
    <w:p w14:paraId="4F932303" w14:textId="4FB0978F" w:rsidR="005F4077" w:rsidRDefault="005F4077" w:rsidP="005F4077">
      <w:pPr>
        <w:pStyle w:val="Titre1"/>
        <w:spacing w:before="0" w:beforeAutospacing="0" w:after="75" w:afterAutospacing="0"/>
        <w:jc w:val="both"/>
        <w:rPr>
          <w:rFonts w:ascii="Times" w:hAnsi="Times"/>
          <w:b w:val="0"/>
          <w:bCs w:val="0"/>
          <w:color w:val="000000"/>
          <w:sz w:val="24"/>
          <w:szCs w:val="24"/>
        </w:rPr>
      </w:pPr>
      <w:r w:rsidRPr="005F4077">
        <w:rPr>
          <w:rFonts w:ascii="Times" w:hAnsi="Times"/>
          <w:b w:val="0"/>
          <w:bCs w:val="0"/>
          <w:color w:val="000000"/>
          <w:sz w:val="24"/>
          <w:szCs w:val="24"/>
        </w:rPr>
        <w:t>95% des Françaises et des Français sont trop sédentaires et en subissent les conséquences</w:t>
      </w:r>
      <w:r>
        <w:rPr>
          <w:rStyle w:val="Appelnotedebasdep"/>
          <w:rFonts w:ascii="Times" w:hAnsi="Times"/>
          <w:b w:val="0"/>
          <w:bCs w:val="0"/>
          <w:color w:val="000000"/>
          <w:sz w:val="24"/>
          <w:szCs w:val="24"/>
        </w:rPr>
        <w:footnoteReference w:id="1"/>
      </w:r>
      <w:r w:rsidRPr="005F4077">
        <w:rPr>
          <w:rFonts w:ascii="Times" w:hAnsi="Times"/>
          <w:b w:val="0"/>
          <w:bCs w:val="0"/>
          <w:color w:val="000000"/>
          <w:sz w:val="24"/>
          <w:szCs w:val="24"/>
        </w:rPr>
        <w:t>, qu’il s’agisse de l’obésité et du surpoids pour 47% des Français, du diabète, des AVC, des troubles musculo-squelettiques, de la santé mentale qui concerne 75% de la population.</w:t>
      </w:r>
    </w:p>
    <w:p w14:paraId="7F8CB504" w14:textId="77777777" w:rsidR="005F4077" w:rsidRPr="005F4077" w:rsidRDefault="005F4077" w:rsidP="005F4077">
      <w:pPr>
        <w:pStyle w:val="Titre1"/>
        <w:spacing w:before="0" w:beforeAutospacing="0" w:after="75" w:afterAutospacing="0"/>
        <w:jc w:val="both"/>
        <w:rPr>
          <w:rFonts w:ascii="Times" w:hAnsi="Times"/>
          <w:b w:val="0"/>
          <w:bCs w:val="0"/>
          <w:color w:val="000000"/>
          <w:sz w:val="24"/>
          <w:szCs w:val="24"/>
        </w:rPr>
      </w:pPr>
    </w:p>
    <w:p w14:paraId="7F73AE20" w14:textId="7ED86B23" w:rsidR="005F4077" w:rsidRPr="005F4077" w:rsidRDefault="005F4077" w:rsidP="005F4077">
      <w:pPr>
        <w:pStyle w:val="Titre1"/>
        <w:spacing w:before="0" w:beforeAutospacing="0" w:after="75" w:afterAutospacing="0"/>
        <w:jc w:val="both"/>
        <w:rPr>
          <w:rFonts w:ascii="Times" w:hAnsi="Times"/>
          <w:b w:val="0"/>
          <w:bCs w:val="0"/>
          <w:color w:val="000000"/>
          <w:sz w:val="24"/>
          <w:szCs w:val="24"/>
        </w:rPr>
      </w:pPr>
      <w:r w:rsidRPr="005F4077">
        <w:rPr>
          <w:rFonts w:ascii="Times" w:hAnsi="Times"/>
          <w:b w:val="0"/>
          <w:bCs w:val="0"/>
          <w:color w:val="000000"/>
          <w:sz w:val="24"/>
          <w:szCs w:val="24"/>
        </w:rPr>
        <w:t>La loi N° 2022-296 du 2 mars 2022 visant à démocratiser le sport en France avait étendu la prescription d’activités physiques et sportives aux personnes atteintes d’une maladie chronique, en plus de celles présentant une affection de longue durée.</w:t>
      </w:r>
    </w:p>
    <w:p w14:paraId="132D322C" w14:textId="525B44F0" w:rsidR="005F4077" w:rsidRPr="005F4077" w:rsidRDefault="005F4077" w:rsidP="005F4077">
      <w:pPr>
        <w:spacing w:after="240"/>
        <w:jc w:val="both"/>
        <w:rPr>
          <w:rFonts w:ascii="Times" w:eastAsia="Times New Roman" w:hAnsi="Times" w:cs="Times New Roman"/>
          <w:color w:val="000000"/>
          <w:lang w:eastAsia="fr-FR"/>
        </w:rPr>
      </w:pPr>
      <w:r w:rsidRPr="005F4077">
        <w:rPr>
          <w:rFonts w:ascii="Times" w:eastAsia="Times New Roman" w:hAnsi="Times" w:cs="Times New Roman"/>
          <w:color w:val="000000"/>
          <w:lang w:eastAsia="fr-FR"/>
        </w:rPr>
        <w:t>L</w:t>
      </w:r>
      <w:r w:rsidR="00B50097" w:rsidRPr="00B50097">
        <w:rPr>
          <w:rFonts w:ascii="Times" w:eastAsia="Times New Roman" w:hAnsi="Times" w:cs="Times New Roman"/>
          <w:color w:val="000000"/>
          <w:lang w:eastAsia="fr-FR"/>
        </w:rPr>
        <w:t>es rendez</w:t>
      </w:r>
      <w:r w:rsidR="00B50097" w:rsidRPr="00B50097">
        <w:rPr>
          <w:rFonts w:ascii="Times" w:eastAsia="Times New Roman" w:hAnsi="Times" w:cs="Times New Roman"/>
          <w:color w:val="000000"/>
          <w:lang w:eastAsia="fr-FR"/>
        </w:rPr>
        <w:noBreakHyphen/>
        <w:t>vous prévention permettent de prévenir la maladie au bénéfice de l’usager et du système de santé</w:t>
      </w:r>
      <w:r w:rsidRPr="005F4077">
        <w:rPr>
          <w:rFonts w:ascii="Times" w:eastAsia="Times New Roman" w:hAnsi="Times" w:cs="Times New Roman"/>
          <w:color w:val="000000"/>
          <w:lang w:eastAsia="fr-FR"/>
        </w:rPr>
        <w:t xml:space="preserve">, et notamment d’«encourager </w:t>
      </w:r>
      <w:r w:rsidRPr="00B50097">
        <w:rPr>
          <w:rFonts w:ascii="Times" w:eastAsia="Times New Roman" w:hAnsi="Times" w:cs="Times New Roman"/>
          <w:color w:val="000000"/>
          <w:lang w:eastAsia="fr-FR"/>
        </w:rPr>
        <w:t>une activité physique régulière et suffisante</w:t>
      </w:r>
      <w:r w:rsidRPr="005F4077">
        <w:rPr>
          <w:rFonts w:ascii="Times" w:eastAsia="Times New Roman" w:hAnsi="Times" w:cs="Times New Roman"/>
          <w:color w:val="000000"/>
          <w:lang w:eastAsia="fr-FR"/>
        </w:rPr>
        <w:t> ».</w:t>
      </w:r>
      <w:r w:rsidRPr="00B50097">
        <w:rPr>
          <w:rFonts w:ascii="Times" w:eastAsia="Times New Roman" w:hAnsi="Times" w:cs="Times New Roman"/>
          <w:color w:val="000000"/>
          <w:lang w:eastAsia="fr-FR"/>
        </w:rPr>
        <w:t> </w:t>
      </w:r>
    </w:p>
    <w:p w14:paraId="7D384845" w14:textId="73003577" w:rsidR="005F4077" w:rsidRPr="005F4077" w:rsidRDefault="005F4077" w:rsidP="005F4077">
      <w:pPr>
        <w:spacing w:after="240"/>
        <w:jc w:val="both"/>
        <w:rPr>
          <w:rFonts w:ascii="Times" w:eastAsia="Times New Roman" w:hAnsi="Times" w:cs="Times New Roman"/>
          <w:color w:val="000000"/>
          <w:lang w:eastAsia="fr-FR"/>
        </w:rPr>
      </w:pPr>
      <w:r w:rsidRPr="005F4077">
        <w:rPr>
          <w:rFonts w:ascii="Times" w:eastAsia="Times New Roman" w:hAnsi="Times" w:cs="Times New Roman"/>
          <w:color w:val="000000"/>
          <w:lang w:eastAsia="fr-FR"/>
        </w:rPr>
        <w:t xml:space="preserve">Cette consultation devrait créer les conditions pour prescrire une activité physique adaptée et encadrée aux personnes présentant des risques de développer des maladies chroniques qui peuvent être évitées, grâce à une activité physique ou sportive adaptée à l’âge et à l’état de santé de la personne. </w:t>
      </w:r>
    </w:p>
    <w:p w14:paraId="6DB0E9CA" w14:textId="18A433D9" w:rsidR="00B50097" w:rsidRPr="005F4077" w:rsidRDefault="005F4077" w:rsidP="005F4077">
      <w:pPr>
        <w:spacing w:after="240"/>
        <w:jc w:val="both"/>
        <w:rPr>
          <w:rFonts w:ascii="Times" w:eastAsia="Times New Roman" w:hAnsi="Times" w:cs="Times New Roman"/>
          <w:color w:val="000000"/>
          <w:lang w:eastAsia="fr-FR"/>
        </w:rPr>
      </w:pPr>
      <w:r w:rsidRPr="00D32E45">
        <w:rPr>
          <w:rFonts w:ascii="Times" w:eastAsia="Times New Roman" w:hAnsi="Times" w:cs="Times New Roman"/>
          <w:color w:val="000000"/>
          <w:lang w:eastAsia="fr-FR"/>
        </w:rPr>
        <w:t>Le recours à des établissements / des professionnels de l’activité physique et sportive diplômé</w:t>
      </w:r>
      <w:r w:rsidR="00316263">
        <w:rPr>
          <w:rFonts w:ascii="Times" w:eastAsia="Times New Roman" w:hAnsi="Times" w:cs="Times New Roman"/>
          <w:color w:val="000000"/>
          <w:lang w:eastAsia="fr-FR"/>
        </w:rPr>
        <w:t>s</w:t>
      </w:r>
      <w:r w:rsidRPr="00D32E45">
        <w:rPr>
          <w:rFonts w:ascii="Times" w:eastAsia="Times New Roman" w:hAnsi="Times" w:cs="Times New Roman"/>
          <w:color w:val="000000"/>
          <w:lang w:eastAsia="fr-FR"/>
        </w:rPr>
        <w:t xml:space="preserve"> d’un </w:t>
      </w:r>
      <w:r w:rsidR="002742B8" w:rsidRPr="00D32E45">
        <w:rPr>
          <w:rFonts w:ascii="Times" w:eastAsia="Times New Roman" w:hAnsi="Times" w:cs="Times New Roman"/>
          <w:color w:val="000000"/>
          <w:lang w:eastAsia="fr-FR"/>
        </w:rPr>
        <w:t>titre inscrit au R</w:t>
      </w:r>
      <w:r w:rsidR="00EB180F" w:rsidRPr="00D32E45">
        <w:rPr>
          <w:rFonts w:ascii="Times" w:eastAsia="Times New Roman" w:hAnsi="Times" w:cs="Times New Roman"/>
          <w:color w:val="000000"/>
          <w:lang w:eastAsia="fr-FR"/>
        </w:rPr>
        <w:t xml:space="preserve">egistre </w:t>
      </w:r>
      <w:r w:rsidR="002742B8" w:rsidRPr="00D32E45">
        <w:rPr>
          <w:rFonts w:ascii="Times" w:eastAsia="Times New Roman" w:hAnsi="Times" w:cs="Times New Roman"/>
          <w:color w:val="000000"/>
          <w:lang w:eastAsia="fr-FR"/>
        </w:rPr>
        <w:t>N</w:t>
      </w:r>
      <w:r w:rsidR="00EB180F" w:rsidRPr="00D32E45">
        <w:rPr>
          <w:rFonts w:ascii="Times" w:eastAsia="Times New Roman" w:hAnsi="Times" w:cs="Times New Roman"/>
          <w:color w:val="000000"/>
          <w:lang w:eastAsia="fr-FR"/>
        </w:rPr>
        <w:t xml:space="preserve">ational des </w:t>
      </w:r>
      <w:r w:rsidR="002742B8" w:rsidRPr="00D32E45">
        <w:rPr>
          <w:rFonts w:ascii="Times" w:eastAsia="Times New Roman" w:hAnsi="Times" w:cs="Times New Roman"/>
          <w:color w:val="000000"/>
          <w:lang w:eastAsia="fr-FR"/>
        </w:rPr>
        <w:t>C</w:t>
      </w:r>
      <w:r w:rsidR="00EB180F" w:rsidRPr="00D32E45">
        <w:rPr>
          <w:rFonts w:ascii="Times" w:eastAsia="Times New Roman" w:hAnsi="Times" w:cs="Times New Roman"/>
          <w:color w:val="000000"/>
          <w:lang w:eastAsia="fr-FR"/>
        </w:rPr>
        <w:t>ertifications Professionnelles</w:t>
      </w:r>
      <w:r w:rsidRPr="00D32E45">
        <w:rPr>
          <w:rFonts w:ascii="Times" w:eastAsia="Times New Roman" w:hAnsi="Times" w:cs="Times New Roman"/>
          <w:color w:val="000000"/>
          <w:lang w:eastAsia="fr-FR"/>
        </w:rPr>
        <w:t>, permettrait de rendre plus efficiente et attractive une telle démarche.</w:t>
      </w:r>
    </w:p>
    <w:p w14:paraId="5D1C62A2" w14:textId="284717EF" w:rsidR="005F4077" w:rsidRPr="00B50097" w:rsidRDefault="005F4077" w:rsidP="005F4077">
      <w:pPr>
        <w:spacing w:after="240"/>
        <w:jc w:val="both"/>
        <w:rPr>
          <w:rFonts w:ascii="Times" w:eastAsia="Times New Roman" w:hAnsi="Times" w:cs="Times New Roman"/>
          <w:color w:val="000000"/>
          <w:lang w:eastAsia="fr-FR"/>
        </w:rPr>
      </w:pPr>
      <w:r w:rsidRPr="005F4077">
        <w:rPr>
          <w:rFonts w:ascii="Times" w:eastAsia="Times New Roman" w:hAnsi="Times" w:cs="Times New Roman"/>
          <w:color w:val="000000"/>
          <w:lang w:eastAsia="fr-FR"/>
        </w:rPr>
        <w:t>Ses bénéfices pourraient également être mesurés dans un cadre populationnel, notamment pour les personnes les plus précaires et les plus fragiles, et à terme, permettre une prise en charge de cette activité.</w:t>
      </w:r>
    </w:p>
    <w:p w14:paraId="4044EE3D" w14:textId="77777777" w:rsidR="00B50097" w:rsidRPr="00B50097" w:rsidRDefault="00B50097" w:rsidP="005F4077">
      <w:pPr>
        <w:jc w:val="both"/>
        <w:rPr>
          <w:rFonts w:ascii="Times" w:eastAsia="Times New Roman" w:hAnsi="Times" w:cs="Times New Roman"/>
          <w:lang w:eastAsia="fr-FR"/>
        </w:rPr>
      </w:pPr>
    </w:p>
    <w:p w14:paraId="4913F190" w14:textId="77777777" w:rsidR="00AA1DE5" w:rsidRPr="005F4077" w:rsidRDefault="00DF0D78" w:rsidP="005F4077">
      <w:pPr>
        <w:jc w:val="both"/>
        <w:rPr>
          <w:rFonts w:ascii="Times" w:hAnsi="Times"/>
        </w:rPr>
      </w:pPr>
    </w:p>
    <w:sectPr w:rsidR="00AA1DE5" w:rsidRPr="005F40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CCF9" w14:textId="77777777" w:rsidR="00DF0D78" w:rsidRDefault="00DF0D78" w:rsidP="005F4077">
      <w:r>
        <w:separator/>
      </w:r>
    </w:p>
  </w:endnote>
  <w:endnote w:type="continuationSeparator" w:id="0">
    <w:p w14:paraId="7085B3D5" w14:textId="77777777" w:rsidR="00DF0D78" w:rsidRDefault="00DF0D78" w:rsidP="005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2FEF" w14:textId="77777777" w:rsidR="00DF0D78" w:rsidRDefault="00DF0D78" w:rsidP="005F4077">
      <w:r>
        <w:separator/>
      </w:r>
    </w:p>
  </w:footnote>
  <w:footnote w:type="continuationSeparator" w:id="0">
    <w:p w14:paraId="6A774349" w14:textId="77777777" w:rsidR="00DF0D78" w:rsidRDefault="00DF0D78" w:rsidP="005F4077">
      <w:r>
        <w:continuationSeparator/>
      </w:r>
    </w:p>
  </w:footnote>
  <w:footnote w:id="1">
    <w:p w14:paraId="3DA537C9" w14:textId="2B680400" w:rsidR="005F4077" w:rsidRDefault="005F4077" w:rsidP="005F4077">
      <w:pPr>
        <w:pStyle w:val="NormalWeb"/>
      </w:pPr>
      <w:r>
        <w:rPr>
          <w:rStyle w:val="Appelnotedebasdep"/>
        </w:rPr>
        <w:footnoteRef/>
      </w:r>
      <w:r>
        <w:t xml:space="preserve"> </w:t>
      </w:r>
      <w:r w:rsidRPr="005F4077">
        <w:rPr>
          <w:rFonts w:ascii="Times" w:hAnsi="Times" w:cs="Arial"/>
          <w:color w:val="000000" w:themeColor="text1"/>
          <w:sz w:val="20"/>
          <w:szCs w:val="20"/>
        </w:rPr>
        <w:t>Avis de l’Anses - Saisine n° « 2017-SA-0064_b » du 18 janvier 2022 - relatif à l’</w:t>
      </w:r>
      <w:proofErr w:type="spellStart"/>
      <w:r w:rsidRPr="005F4077">
        <w:rPr>
          <w:rFonts w:ascii="Times" w:hAnsi="Times" w:cs="Arial"/>
          <w:color w:val="000000" w:themeColor="text1"/>
          <w:sz w:val="20"/>
          <w:szCs w:val="20"/>
        </w:rPr>
        <w:t>évaluation</w:t>
      </w:r>
      <w:proofErr w:type="spellEnd"/>
      <w:r w:rsidRPr="005F4077">
        <w:rPr>
          <w:rFonts w:ascii="Times" w:hAnsi="Times" w:cs="Arial"/>
          <w:color w:val="000000" w:themeColor="text1"/>
          <w:sz w:val="20"/>
          <w:szCs w:val="20"/>
        </w:rPr>
        <w:t xml:space="preserve"> des risques </w:t>
      </w:r>
      <w:proofErr w:type="spellStart"/>
      <w:r w:rsidRPr="005F4077">
        <w:rPr>
          <w:rFonts w:ascii="Times" w:hAnsi="Times" w:cs="Arial"/>
          <w:color w:val="000000" w:themeColor="text1"/>
          <w:sz w:val="20"/>
          <w:szCs w:val="20"/>
        </w:rPr>
        <w:t>liés</w:t>
      </w:r>
      <w:proofErr w:type="spellEnd"/>
      <w:r w:rsidRPr="005F4077">
        <w:rPr>
          <w:rFonts w:ascii="Times" w:hAnsi="Times" w:cs="Arial"/>
          <w:color w:val="000000" w:themeColor="text1"/>
          <w:sz w:val="20"/>
          <w:szCs w:val="20"/>
        </w:rPr>
        <w:t xml:space="preserve"> aux niveaux d’</w:t>
      </w:r>
      <w:proofErr w:type="spellStart"/>
      <w:r w:rsidRPr="005F4077">
        <w:rPr>
          <w:rFonts w:ascii="Times" w:hAnsi="Times" w:cs="Arial"/>
          <w:color w:val="000000" w:themeColor="text1"/>
          <w:sz w:val="20"/>
          <w:szCs w:val="20"/>
        </w:rPr>
        <w:t>activite</w:t>
      </w:r>
      <w:proofErr w:type="spellEnd"/>
      <w:r w:rsidRPr="005F4077">
        <w:rPr>
          <w:rFonts w:ascii="Times" w:hAnsi="Times" w:cs="Arial"/>
          <w:color w:val="000000" w:themeColor="text1"/>
          <w:sz w:val="20"/>
          <w:szCs w:val="20"/>
        </w:rPr>
        <w:t xml:space="preserve">́ physique et de </w:t>
      </w:r>
      <w:proofErr w:type="spellStart"/>
      <w:r w:rsidRPr="005F4077">
        <w:rPr>
          <w:rFonts w:ascii="Times" w:hAnsi="Times" w:cs="Arial"/>
          <w:color w:val="000000" w:themeColor="text1"/>
          <w:sz w:val="20"/>
          <w:szCs w:val="20"/>
        </w:rPr>
        <w:t>sédentarite</w:t>
      </w:r>
      <w:proofErr w:type="spellEnd"/>
      <w:r w:rsidRPr="005F4077">
        <w:rPr>
          <w:rFonts w:ascii="Times" w:hAnsi="Times" w:cs="Arial"/>
          <w:color w:val="000000" w:themeColor="text1"/>
          <w:sz w:val="20"/>
          <w:szCs w:val="20"/>
        </w:rPr>
        <w:t xml:space="preserve">́ des adultes de 18 à 64 ans, hors femmes enceintes et </w:t>
      </w:r>
      <w:proofErr w:type="spellStart"/>
      <w:r w:rsidRPr="005F4077">
        <w:rPr>
          <w:rFonts w:ascii="Times" w:hAnsi="Times" w:cs="Arial"/>
          <w:color w:val="000000" w:themeColor="text1"/>
          <w:sz w:val="20"/>
          <w:szCs w:val="20"/>
        </w:rPr>
        <w:t>ménopausées</w:t>
      </w:r>
      <w:proofErr w:type="spellEnd"/>
      <w:r w:rsidRPr="005F4077">
        <w:rPr>
          <w:rFonts w:ascii="Arial" w:hAnsi="Arial" w:cs="Arial"/>
          <w:b/>
          <w:bCs/>
          <w:color w:val="000000" w:themeColor="text1"/>
        </w:rPr>
        <w:t xml:space="preserve"> </w:t>
      </w:r>
    </w:p>
    <w:p w14:paraId="4615AAFC" w14:textId="0659F62F" w:rsidR="005F4077" w:rsidRDefault="005F4077" w:rsidP="005F4077">
      <w:pPr>
        <w:pStyle w:val="NormalWeb"/>
      </w:pPr>
    </w:p>
    <w:p w14:paraId="44B32CAE" w14:textId="484D5C8A" w:rsidR="005F4077" w:rsidRDefault="005F407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FA5"/>
    <w:multiLevelType w:val="hybridMultilevel"/>
    <w:tmpl w:val="BCA48268"/>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97"/>
    <w:rsid w:val="002742B8"/>
    <w:rsid w:val="00316263"/>
    <w:rsid w:val="00577B6F"/>
    <w:rsid w:val="005F4077"/>
    <w:rsid w:val="00643738"/>
    <w:rsid w:val="00690D5C"/>
    <w:rsid w:val="008B6D99"/>
    <w:rsid w:val="00B42EA3"/>
    <w:rsid w:val="00B50097"/>
    <w:rsid w:val="00D32E45"/>
    <w:rsid w:val="00DF0D78"/>
    <w:rsid w:val="00E279EA"/>
    <w:rsid w:val="00EB1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4F17"/>
  <w15:chartTrackingRefBased/>
  <w15:docId w15:val="{79E785DC-0B6F-3E4E-9EE4-95E3C3C5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407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ssnatloitexte">
    <w:name w:val="assnatloitexte"/>
    <w:basedOn w:val="Normal"/>
    <w:rsid w:val="00B50097"/>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50097"/>
  </w:style>
  <w:style w:type="paragraph" w:styleId="Paragraphedeliste">
    <w:name w:val="List Paragraph"/>
    <w:basedOn w:val="Normal"/>
    <w:uiPriority w:val="34"/>
    <w:qFormat/>
    <w:rsid w:val="005F4077"/>
    <w:pPr>
      <w:ind w:left="720"/>
      <w:contextualSpacing/>
    </w:pPr>
  </w:style>
  <w:style w:type="character" w:customStyle="1" w:styleId="Titre1Car">
    <w:name w:val="Titre 1 Car"/>
    <w:basedOn w:val="Policepardfaut"/>
    <w:link w:val="Titre1"/>
    <w:uiPriority w:val="9"/>
    <w:rsid w:val="005F4077"/>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F4077"/>
    <w:rPr>
      <w:sz w:val="20"/>
      <w:szCs w:val="20"/>
    </w:rPr>
  </w:style>
  <w:style w:type="character" w:customStyle="1" w:styleId="NotedebasdepageCar">
    <w:name w:val="Note de bas de page Car"/>
    <w:basedOn w:val="Policepardfaut"/>
    <w:link w:val="Notedebasdepage"/>
    <w:uiPriority w:val="99"/>
    <w:semiHidden/>
    <w:rsid w:val="005F4077"/>
    <w:rPr>
      <w:sz w:val="20"/>
      <w:szCs w:val="20"/>
    </w:rPr>
  </w:style>
  <w:style w:type="character" w:styleId="Appelnotedebasdep">
    <w:name w:val="footnote reference"/>
    <w:basedOn w:val="Policepardfaut"/>
    <w:uiPriority w:val="99"/>
    <w:semiHidden/>
    <w:unhideWhenUsed/>
    <w:rsid w:val="005F4077"/>
    <w:rPr>
      <w:vertAlign w:val="superscript"/>
    </w:rPr>
  </w:style>
  <w:style w:type="paragraph" w:styleId="NormalWeb">
    <w:name w:val="Normal (Web)"/>
    <w:basedOn w:val="Normal"/>
    <w:uiPriority w:val="99"/>
    <w:semiHidden/>
    <w:unhideWhenUsed/>
    <w:rsid w:val="005F407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2993">
      <w:bodyDiv w:val="1"/>
      <w:marLeft w:val="0"/>
      <w:marRight w:val="0"/>
      <w:marTop w:val="0"/>
      <w:marBottom w:val="0"/>
      <w:divBdr>
        <w:top w:val="none" w:sz="0" w:space="0" w:color="auto"/>
        <w:left w:val="none" w:sz="0" w:space="0" w:color="auto"/>
        <w:bottom w:val="none" w:sz="0" w:space="0" w:color="auto"/>
        <w:right w:val="none" w:sz="0" w:space="0" w:color="auto"/>
      </w:divBdr>
      <w:divsChild>
        <w:div w:id="711266105">
          <w:marLeft w:val="0"/>
          <w:marRight w:val="0"/>
          <w:marTop w:val="0"/>
          <w:marBottom w:val="0"/>
          <w:divBdr>
            <w:top w:val="none" w:sz="0" w:space="0" w:color="auto"/>
            <w:left w:val="none" w:sz="0" w:space="0" w:color="auto"/>
            <w:bottom w:val="none" w:sz="0" w:space="0" w:color="auto"/>
            <w:right w:val="none" w:sz="0" w:space="0" w:color="auto"/>
          </w:divBdr>
          <w:divsChild>
            <w:div w:id="632908155">
              <w:marLeft w:val="0"/>
              <w:marRight w:val="0"/>
              <w:marTop w:val="0"/>
              <w:marBottom w:val="0"/>
              <w:divBdr>
                <w:top w:val="none" w:sz="0" w:space="0" w:color="auto"/>
                <w:left w:val="none" w:sz="0" w:space="0" w:color="auto"/>
                <w:bottom w:val="none" w:sz="0" w:space="0" w:color="auto"/>
                <w:right w:val="none" w:sz="0" w:space="0" w:color="auto"/>
              </w:divBdr>
              <w:divsChild>
                <w:div w:id="12208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4001">
      <w:bodyDiv w:val="1"/>
      <w:marLeft w:val="0"/>
      <w:marRight w:val="0"/>
      <w:marTop w:val="0"/>
      <w:marBottom w:val="0"/>
      <w:divBdr>
        <w:top w:val="none" w:sz="0" w:space="0" w:color="auto"/>
        <w:left w:val="none" w:sz="0" w:space="0" w:color="auto"/>
        <w:bottom w:val="none" w:sz="0" w:space="0" w:color="auto"/>
        <w:right w:val="none" w:sz="0" w:space="0" w:color="auto"/>
      </w:divBdr>
    </w:div>
    <w:div w:id="1590501935">
      <w:bodyDiv w:val="1"/>
      <w:marLeft w:val="0"/>
      <w:marRight w:val="0"/>
      <w:marTop w:val="0"/>
      <w:marBottom w:val="0"/>
      <w:divBdr>
        <w:top w:val="none" w:sz="0" w:space="0" w:color="auto"/>
        <w:left w:val="none" w:sz="0" w:space="0" w:color="auto"/>
        <w:bottom w:val="none" w:sz="0" w:space="0" w:color="auto"/>
        <w:right w:val="none" w:sz="0" w:space="0" w:color="auto"/>
      </w:divBdr>
      <w:divsChild>
        <w:div w:id="1267495106">
          <w:marLeft w:val="0"/>
          <w:marRight w:val="0"/>
          <w:marTop w:val="0"/>
          <w:marBottom w:val="0"/>
          <w:divBdr>
            <w:top w:val="none" w:sz="0" w:space="0" w:color="auto"/>
            <w:left w:val="none" w:sz="0" w:space="0" w:color="auto"/>
            <w:bottom w:val="none" w:sz="0" w:space="0" w:color="auto"/>
            <w:right w:val="none" w:sz="0" w:space="0" w:color="auto"/>
          </w:divBdr>
          <w:divsChild>
            <w:div w:id="1743600676">
              <w:marLeft w:val="0"/>
              <w:marRight w:val="0"/>
              <w:marTop w:val="0"/>
              <w:marBottom w:val="0"/>
              <w:divBdr>
                <w:top w:val="none" w:sz="0" w:space="0" w:color="auto"/>
                <w:left w:val="none" w:sz="0" w:space="0" w:color="auto"/>
                <w:bottom w:val="none" w:sz="0" w:space="0" w:color="auto"/>
                <w:right w:val="none" w:sz="0" w:space="0" w:color="auto"/>
              </w:divBdr>
              <w:divsChild>
                <w:div w:id="1607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9381">
      <w:bodyDiv w:val="1"/>
      <w:marLeft w:val="0"/>
      <w:marRight w:val="0"/>
      <w:marTop w:val="0"/>
      <w:marBottom w:val="0"/>
      <w:divBdr>
        <w:top w:val="none" w:sz="0" w:space="0" w:color="auto"/>
        <w:left w:val="none" w:sz="0" w:space="0" w:color="auto"/>
        <w:bottom w:val="none" w:sz="0" w:space="0" w:color="auto"/>
        <w:right w:val="none" w:sz="0" w:space="0" w:color="auto"/>
      </w:divBdr>
    </w:div>
    <w:div w:id="20602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pistre</dc:creator>
  <cp:keywords/>
  <dc:description/>
  <cp:lastModifiedBy>stéphanie pistre</cp:lastModifiedBy>
  <cp:revision>4</cp:revision>
  <dcterms:created xsi:type="dcterms:W3CDTF">2022-10-04T14:04:00Z</dcterms:created>
  <dcterms:modified xsi:type="dcterms:W3CDTF">2022-10-05T10:36:00Z</dcterms:modified>
</cp:coreProperties>
</file>